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 w:line="240" w:lineRule="atLeast"/>
        <w:jc w:val="right"/>
      </w:pPr>
      <w:r>
        <w:rPr>
          <w:rFonts w:ascii="Times New Roman" w:eastAsia="Times New Roman" w:hAnsi="Times New Roman" w:cs="Times New Roman"/>
          <w:sz w:val="22"/>
          <w:szCs w:val="22"/>
        </w:rPr>
        <w:t>Дело № 2-477-2806/2026</w:t>
      </w:r>
    </w:p>
    <w:p>
      <w:pPr>
        <w:widowControl w:val="0"/>
        <w:spacing w:before="0" w:after="0" w:line="240" w:lineRule="atLeast"/>
        <w:jc w:val="right"/>
      </w:pPr>
      <w:r>
        <w:rPr>
          <w:rFonts w:ascii="Times New Roman" w:eastAsia="Times New Roman" w:hAnsi="Times New Roman" w:cs="Times New Roman"/>
          <w:sz w:val="22"/>
          <w:szCs w:val="22"/>
        </w:rPr>
        <w:t>УИД 86</w:t>
      </w:r>
      <w:r>
        <w:rPr>
          <w:rFonts w:ascii="Times New Roman" w:eastAsia="Times New Roman" w:hAnsi="Times New Roman" w:cs="Times New Roman"/>
          <w:sz w:val="22"/>
          <w:szCs w:val="22"/>
        </w:rPr>
        <w:t>MS</w:t>
      </w:r>
      <w:r>
        <w:rPr>
          <w:rFonts w:ascii="Times New Roman" w:eastAsia="Times New Roman" w:hAnsi="Times New Roman" w:cs="Times New Roman"/>
          <w:sz w:val="22"/>
          <w:szCs w:val="22"/>
        </w:rPr>
        <w:t>0080-</w:t>
      </w:r>
      <w:r>
        <w:rPr>
          <w:rStyle w:val="cat-PhoneNumbergrp-15rplc-0"/>
          <w:rFonts w:ascii="Times New Roman" w:eastAsia="Times New Roman" w:hAnsi="Times New Roman" w:cs="Times New Roman"/>
          <w:sz w:val="22"/>
          <w:szCs w:val="22"/>
        </w:rPr>
        <w:t>телефон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Style w:val="cat-PhoneNumbergrp-16rplc-1"/>
          <w:rFonts w:ascii="Times New Roman" w:eastAsia="Times New Roman" w:hAnsi="Times New Roman" w:cs="Times New Roman"/>
          <w:sz w:val="22"/>
          <w:szCs w:val="22"/>
        </w:rPr>
        <w:t>телефон</w:t>
      </w:r>
    </w:p>
    <w:p>
      <w:pPr>
        <w:widowControl w:val="0"/>
        <w:spacing w:before="0" w:after="0" w:line="240" w:lineRule="atLeast"/>
      </w:pPr>
    </w:p>
    <w:p>
      <w:pPr>
        <w:widowControl w:val="0"/>
        <w:spacing w:before="0" w:after="0"/>
      </w:pP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ЧАСТЬ РЕШЕНИЯ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tabs>
          <w:tab w:val="left" w:pos="6953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06 марта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0rplc-3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</w:t>
      </w:r>
      <w:r>
        <w:rPr>
          <w:rStyle w:val="cat-Addressgrp-1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автономн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ого округа-Югры </w:t>
      </w:r>
      <w:r>
        <w:rPr>
          <w:rStyle w:val="cat-FIOgrp-7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секретаре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удебных заседаний </w:t>
      </w:r>
      <w:r>
        <w:rPr>
          <w:rStyle w:val="cat-FIOgrp-8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открытом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гражданское дело </w:t>
      </w:r>
      <w:r>
        <w:rPr>
          <w:rFonts w:ascii="Times New Roman" w:eastAsia="Times New Roman" w:hAnsi="Times New Roman" w:cs="Times New Roman"/>
          <w:sz w:val="28"/>
          <w:szCs w:val="28"/>
        </w:rPr>
        <w:t>по исковому 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Отделения Фонда пенсионного и социального страхования Российской Федерации по Ханты-Мансийскому автономному округу-Югре к </w:t>
      </w:r>
      <w:r>
        <w:rPr>
          <w:rFonts w:ascii="Times New Roman" w:eastAsia="Times New Roman" w:hAnsi="Times New Roman" w:cs="Times New Roman"/>
          <w:sz w:val="28"/>
          <w:szCs w:val="28"/>
        </w:rPr>
        <w:t>Хомутовой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19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неосновательного обогащения,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статьями 194-199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Гражданского процессуального кодекса Российской Федерации, 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Исковое заявление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Отделения Фонда пенсионного и социального страхования Российской Федерации по Ханты-Мансийскому автономному округу-Югре к </w:t>
      </w:r>
      <w:r>
        <w:rPr>
          <w:rStyle w:val="cat-FIOgrp-9rplc-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19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нии неосновательного обогащения </w:t>
      </w:r>
      <w:r>
        <w:rPr>
          <w:rFonts w:ascii="Times New Roman" w:eastAsia="Times New Roman" w:hAnsi="Times New Roman" w:cs="Times New Roman"/>
          <w:sz w:val="28"/>
          <w:szCs w:val="28"/>
        </w:rPr>
        <w:t>- удовлетворить.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Хомутовой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1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4rplc-1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18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17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Отделения Фонда пенсионного и социального страхования Российской Федерации по Ханты-Мансийскому автономному округу-Югре (ОГРН 1028600517054, ИНН 8601002078) неосновательное обогащение в виде полученной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пенсии по старости и ежемесячной денежной выплаты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умершего пенсионера за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период с </w:t>
      </w:r>
      <w:r>
        <w:rPr>
          <w:rStyle w:val="cat-UserDefinedgrp-20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азмере </w:t>
      </w:r>
      <w:r>
        <w:rPr>
          <w:rStyle w:val="cat-Sumgrp-12rplc-1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Хомутовой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1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PassportDatagrp-14rplc-2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18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17rplc-2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доход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бюджета </w:t>
      </w:r>
      <w:r>
        <w:rPr>
          <w:rFonts w:ascii="Times New Roman" w:eastAsia="Times New Roman" w:hAnsi="Times New Roman" w:cs="Times New Roman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ударственную пошлину в размере </w:t>
      </w:r>
      <w:r>
        <w:rPr>
          <w:rStyle w:val="cat-Sumgrp-13rplc-2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вправе подать заявления о составлении мотивированного решения суда: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1).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2).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</w:t>
      </w:r>
      <w:r>
        <w:rPr>
          <w:rFonts w:ascii="Times New Roman" w:eastAsia="Times New Roman" w:hAnsi="Times New Roman" w:cs="Times New Roman"/>
          <w:sz w:val="28"/>
          <w:szCs w:val="28"/>
        </w:rPr>
        <w:t>нное решение суда в течение десяти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апелляционном порядке в Ханты-Мансийский районный суд </w:t>
      </w:r>
      <w:r>
        <w:rPr>
          <w:rStyle w:val="cat-Addressgrp-2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3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месяца со дня принятия решения в окончательной форме, путем подачи апелляционной жалобы мировому судье судебного участка № 6 Ханты-Мансийского судебного </w:t>
      </w:r>
      <w:r>
        <w:rPr>
          <w:rStyle w:val="cat-Addressgrp-1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автономного округа-Югры.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Style w:val="cat-FIOgrp-11rplc-29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Style w:val="cat-FIOgrp-11rplc-3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160" w:line="252" w:lineRule="auto"/>
        <w:rPr>
          <w:sz w:val="28"/>
          <w:szCs w:val="28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7749057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PhoneNumbergrp-15rplc-0">
    <w:name w:val="cat-PhoneNumber grp-15 rplc-0"/>
    <w:basedOn w:val="DefaultParagraphFont"/>
  </w:style>
  <w:style w:type="character" w:customStyle="1" w:styleId="cat-PhoneNumbergrp-16rplc-1">
    <w:name w:val="cat-PhoneNumber grp-16 rplc-1"/>
    <w:basedOn w:val="DefaultParagraphFont"/>
  </w:style>
  <w:style w:type="character" w:customStyle="1" w:styleId="cat-Addressgrp-0rplc-3">
    <w:name w:val="cat-Address grp-0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FIOgrp-7rplc-5">
    <w:name w:val="cat-FIO grp-7 rplc-5"/>
    <w:basedOn w:val="DefaultParagraphFont"/>
  </w:style>
  <w:style w:type="character" w:customStyle="1" w:styleId="cat-FIOgrp-8rplc-6">
    <w:name w:val="cat-FIO grp-8 rplc-6"/>
    <w:basedOn w:val="DefaultParagraphFont"/>
  </w:style>
  <w:style w:type="character" w:customStyle="1" w:styleId="cat-UserDefinedgrp-19rplc-8">
    <w:name w:val="cat-UserDefined grp-19 rplc-8"/>
    <w:basedOn w:val="DefaultParagraphFont"/>
  </w:style>
  <w:style w:type="character" w:customStyle="1" w:styleId="cat-FIOgrp-9rplc-9">
    <w:name w:val="cat-FIO grp-9 rplc-9"/>
    <w:basedOn w:val="DefaultParagraphFont"/>
  </w:style>
  <w:style w:type="character" w:customStyle="1" w:styleId="cat-UserDefinedgrp-19rplc-10">
    <w:name w:val="cat-UserDefined grp-19 rplc-10"/>
    <w:basedOn w:val="DefaultParagraphFont"/>
  </w:style>
  <w:style w:type="character" w:customStyle="1" w:styleId="cat-UserDefinedgrp-21rplc-12">
    <w:name w:val="cat-UserDefined grp-21 rplc-12"/>
    <w:basedOn w:val="DefaultParagraphFont"/>
  </w:style>
  <w:style w:type="character" w:customStyle="1" w:styleId="cat-PassportDatagrp-14rplc-13">
    <w:name w:val="cat-PassportData grp-14 rplc-13"/>
    <w:basedOn w:val="DefaultParagraphFont"/>
  </w:style>
  <w:style w:type="character" w:customStyle="1" w:styleId="cat-ExternalSystemDefinedgrp-18rplc-14">
    <w:name w:val="cat-ExternalSystemDefined grp-18 rplc-14"/>
    <w:basedOn w:val="DefaultParagraphFont"/>
  </w:style>
  <w:style w:type="character" w:customStyle="1" w:styleId="cat-ExternalSystemDefinedgrp-17rplc-15">
    <w:name w:val="cat-ExternalSystemDefined grp-17 rplc-15"/>
    <w:basedOn w:val="DefaultParagraphFont"/>
  </w:style>
  <w:style w:type="character" w:customStyle="1" w:styleId="cat-UserDefinedgrp-20rplc-17">
    <w:name w:val="cat-UserDefined grp-20 rplc-17"/>
    <w:basedOn w:val="DefaultParagraphFont"/>
  </w:style>
  <w:style w:type="character" w:customStyle="1" w:styleId="cat-Sumgrp-12rplc-19">
    <w:name w:val="cat-Sum grp-12 rplc-19"/>
    <w:basedOn w:val="DefaultParagraphFont"/>
  </w:style>
  <w:style w:type="character" w:customStyle="1" w:styleId="cat-UserDefinedgrp-21rplc-21">
    <w:name w:val="cat-UserDefined grp-21 rplc-21"/>
    <w:basedOn w:val="DefaultParagraphFont"/>
  </w:style>
  <w:style w:type="character" w:customStyle="1" w:styleId="cat-PassportDatagrp-14rplc-22">
    <w:name w:val="cat-PassportData grp-14 rplc-22"/>
    <w:basedOn w:val="DefaultParagraphFont"/>
  </w:style>
  <w:style w:type="character" w:customStyle="1" w:styleId="cat-ExternalSystemDefinedgrp-18rplc-23">
    <w:name w:val="cat-ExternalSystemDefined grp-18 rplc-23"/>
    <w:basedOn w:val="DefaultParagraphFont"/>
  </w:style>
  <w:style w:type="character" w:customStyle="1" w:styleId="cat-ExternalSystemDefinedgrp-17rplc-24">
    <w:name w:val="cat-ExternalSystemDefined grp-17 rplc-24"/>
    <w:basedOn w:val="DefaultParagraphFont"/>
  </w:style>
  <w:style w:type="character" w:customStyle="1" w:styleId="cat-Sumgrp-13rplc-25">
    <w:name w:val="cat-Sum grp-13 rplc-25"/>
    <w:basedOn w:val="DefaultParagraphFont"/>
  </w:style>
  <w:style w:type="character" w:customStyle="1" w:styleId="cat-Addressgrp-2rplc-26">
    <w:name w:val="cat-Address grp-2 rplc-26"/>
    <w:basedOn w:val="DefaultParagraphFont"/>
  </w:style>
  <w:style w:type="character" w:customStyle="1" w:styleId="cat-Addressgrp-3rplc-27">
    <w:name w:val="cat-Address grp-3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FIOgrp-11rplc-29">
    <w:name w:val="cat-FIO grp-11 rplc-29"/>
    <w:basedOn w:val="DefaultParagraphFont"/>
  </w:style>
  <w:style w:type="character" w:customStyle="1" w:styleId="cat-FIOgrp-11rplc-30">
    <w:name w:val="cat-FIO grp-11 rplc-3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67A4E-79E2-4A3A-8B6E-B30597158C96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